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jc w:val="center"/>
        <w:textAlignment w:val="auto"/>
        <w:rPr>
          <w:rFonts w:cs="Calibri"/>
          <w:color w:val="FF0000"/>
          <w:sz w:val="28"/>
          <w:szCs w:val="28"/>
          <w:highlight w:val="white"/>
          <w:lang w:val="en-US" w:eastAsia="en-US"/>
        </w:rPr>
      </w:pPr>
      <w:bookmarkStart w:id="0" w:name="_GoBack"/>
      <w:bookmarkEnd w:id="0"/>
      <w:r>
        <w:rPr>
          <w:rFonts w:ascii="Calibri" w:hAnsi="Calibri" w:cs="Calibri"/>
          <w:color w:val="FF0000"/>
          <w:sz w:val="28"/>
          <w:sz w:val="28"/>
          <w:szCs w:val="28"/>
          <w:shd w:fill="FFFFFF" w:val="clear"/>
          <w:rtl w:val="true"/>
          <w:lang w:val="en-US" w:eastAsia="en-US" w:bidi="ar-SA"/>
        </w:rPr>
        <w:t>بِسْمِ اللّٰهِ الرَّحْمٰنِ الرَّحِيمِ</w:t>
      </w:r>
    </w:p>
    <w:p>
      <w:pPr>
        <w:pStyle w:val="Standard"/>
        <w:spacing w:before="120" w:after="0"/>
        <w:jc w:val="center"/>
        <w:textAlignment w:val="auto"/>
        <w:rPr>
          <w:rFonts w:cs="Calibri"/>
          <w:color w:val="FF0000"/>
          <w:sz w:val="28"/>
          <w:szCs w:val="28"/>
          <w:highlight w:val="white"/>
          <w:lang w:val="en-US" w:eastAsia="en-US"/>
        </w:rPr>
      </w:pPr>
      <w:r>
        <w:rPr>
          <w:rFonts w:ascii="Calibri" w:hAnsi="Calibri" w:cs="Calibri"/>
          <w:color w:val="FF0000"/>
          <w:sz w:val="28"/>
          <w:sz w:val="28"/>
          <w:szCs w:val="28"/>
          <w:shd w:fill="FFFFFF" w:val="clear"/>
          <w:rtl w:val="true"/>
          <w:lang w:val="en-US" w:eastAsia="en-US" w:bidi="ar-SA"/>
        </w:rPr>
        <w:t>وَ بِهِ نَسْتَعِينُ</w:t>
      </w:r>
    </w:p>
    <w:p>
      <w:pPr>
        <w:pStyle w:val="Standard"/>
        <w:spacing w:before="120" w:after="0"/>
        <w:jc w:val="center"/>
        <w:textAlignment w:val="auto"/>
        <w:rPr>
          <w:rFonts w:cs="Calibri"/>
        </w:rPr>
      </w:pPr>
      <w:r>
        <w:rPr>
          <w:rFonts w:ascii="Calibri" w:hAnsi="Calibri" w:cs="Calibri"/>
          <w:color w:val="FF0000"/>
          <w:sz w:val="28"/>
          <w:sz w:val="28"/>
          <w:szCs w:val="28"/>
          <w:shd w:fill="FFFFFF" w:val="clear"/>
          <w:rtl w:val="true"/>
          <w:lang w:val="en-US" w:eastAsia="en-US" w:bidi="ar-SA"/>
        </w:rPr>
        <w:t>اَلْحَمْدُ لِلّٰهِ رَبِّ الْعَالَمِينَ وَ الصَّلاَةُ وَ السَّلاَمُ عَلَى سَيِّدِنَا مُحَمَّدٍ وَ عَلَى آلِهِ وَ صَحْبِهِ اَجْمَعِينَ</w:t>
      </w:r>
    </w:p>
    <w:p>
      <w:pPr>
        <w:pStyle w:val="Standard"/>
        <w:widowControl w:val="false"/>
        <w:spacing w:before="120" w:after="0"/>
        <w:jc w:val="center"/>
        <w:rPr>
          <w:rFonts w:ascii="Calibri" w:hAnsi="Calibri" w:cs="Calibri"/>
          <w:b/>
          <w:b/>
          <w:color w:val="0000B0"/>
          <w:sz w:val="28"/>
          <w:szCs w:val="28"/>
        </w:rPr>
      </w:pPr>
      <w:r>
        <w:rPr>
          <w:rFonts w:cs="Calibri" w:ascii="Calibri" w:hAnsi="Calibri"/>
          <w:b w:val="false"/>
          <w:bCs w:val="false"/>
          <w:color w:val="0000B0"/>
          <w:sz w:val="28"/>
          <w:szCs w:val="28"/>
        </w:rPr>
        <w:t>VESVESE HAKKINDA</w:t>
      </w:r>
    </w:p>
    <w:p>
      <w:pPr>
        <w:pStyle w:val="Standard"/>
        <w:widowControl w:val="false"/>
        <w:spacing w:before="120" w:after="0"/>
        <w:jc w:val="both"/>
        <w:textAlignment w:val="auto"/>
        <w:rPr>
          <w:rFonts w:ascii="Calibri" w:hAnsi="Calibri" w:cs="Calibri"/>
          <w:b/>
          <w:b/>
          <w:bCs/>
          <w:color w:val="000000"/>
        </w:rPr>
      </w:pPr>
      <w:r>
        <w:rPr>
          <w:rFonts w:cs="Calibri" w:ascii="Calibri" w:hAnsi="Calibri"/>
          <w:b/>
          <w:bCs/>
          <w:color w:val="000000"/>
          <w:shd w:fill="FFFFFF" w:val="clear"/>
          <w:lang w:val="en-US" w:eastAsia="en-US"/>
        </w:rPr>
        <w:t>Vesvese hakkında külliyattan alınmış parçalardan derlenmiştir.</w:t>
      </w:r>
    </w:p>
    <w:p>
      <w:pPr>
        <w:pStyle w:val="Standard"/>
        <w:widowControl w:val="false"/>
        <w:spacing w:before="120" w:after="0"/>
        <w:jc w:val="both"/>
        <w:textAlignment w:val="auto"/>
        <w:rPr>
          <w:rFonts w:ascii="Calibri" w:hAnsi="Calibri" w:cs="Calibri"/>
          <w:color w:val="000000"/>
        </w:rPr>
      </w:pPr>
      <w:r>
        <w:rPr>
          <w:rFonts w:cs="Calibri" w:ascii="Calibri" w:hAnsi="Calibri"/>
          <w:color w:val="000000"/>
          <w:shd w:fill="FFFFFF" w:val="clear"/>
          <w:lang w:val="en-US" w:eastAsia="en-US"/>
        </w:rPr>
        <w:t>“</w:t>
      </w:r>
      <w:r>
        <w:rPr>
          <w:rFonts w:cs="Calibri" w:ascii="Calibri" w:hAnsi="Calibri"/>
          <w:color w:val="000000"/>
          <w:shd w:fill="FFFFFF" w:val="clear"/>
          <w:lang w:val="en-US" w:eastAsia="en-US"/>
        </w:rPr>
        <w:t>İnsan küçük bir âlem olduğu gibi, âlem dahi büyük bir insandır. Bu küçük insan, o büyük insanın bir fihristesi ve hülâsasıdır. İnsanda bulunan nümunelerin büyük asılları, insan-ı ekberde bizzarure bulunacaktır. Meselâ: Nasılki insanda kuvve-i hâfızanın vücudu, âlemde Levh-i Mahfuz'un vücuduna kat'î delildir. Öyle de: İnsanda kalbin bir köşesinde lümme-i şeytaniye denilen bir âlet-i vesvese ve kuvve-i vâhimenin telkinatıyla konuşan bir şeytanî lisan ve ifsad edilen kuvve-i vâhime, küçük bir şeytan hükmüne geçtiğini ve sahiblerinin ihtiyarına zıd ve arzusuna muhalif hareket ettiklerini hissen ve hadsen herkes nefsinde görmesi, âlemde büyük şeytanların vücuduna kat'î bir delildir.</w:t>
      </w:r>
    </w:p>
    <w:p>
      <w:pPr>
        <w:pStyle w:val="Standard"/>
        <w:widowControl w:val="false"/>
        <w:spacing w:before="120" w:after="0"/>
        <w:jc w:val="both"/>
        <w:textAlignment w:val="auto"/>
        <w:rPr>
          <w:rFonts w:ascii="Calibri" w:hAnsi="Calibri" w:cs="Calibri"/>
        </w:rPr>
      </w:pPr>
      <w:r>
        <w:rPr>
          <w:rFonts w:cs="Calibri" w:ascii="Calibri" w:hAnsi="Calibri"/>
          <w:color w:val="000000"/>
          <w:shd w:fill="FFFFFF" w:val="clear"/>
          <w:lang w:val="en-US" w:eastAsia="en-US"/>
        </w:rPr>
        <w:t>Ve bu lümme-i şeytaniye ve şu kuvve-i vâhime, bir kulak ve bir dil olduklarından, ona üfleyen ve bunu konuşturan haricî bir şahs-ı şerirenin vücudunu ihsas ederler.”</w:t>
      </w:r>
      <w:r>
        <w:rPr>
          <w:rFonts w:cs="Calibri" w:ascii="Calibri" w:hAnsi="Calibri"/>
          <w:b/>
          <w:bCs/>
          <w:color w:val="000000"/>
          <w:shd w:fill="FFFFFF" w:val="clear"/>
          <w:lang w:val="en-US" w:eastAsia="en-US"/>
        </w:rPr>
        <w:t xml:space="preserve"> Lem'alar (83)</w:t>
      </w:r>
    </w:p>
    <w:p>
      <w:pPr>
        <w:pStyle w:val="Standard"/>
        <w:widowControl w:val="false"/>
        <w:spacing w:before="120" w:after="0"/>
        <w:jc w:val="both"/>
        <w:textAlignment w:val="auto"/>
        <w:rPr>
          <w:rFonts w:ascii="Calibri" w:hAnsi="Calibri" w:cs="Calibri"/>
          <w:color w:val="000000"/>
        </w:rPr>
      </w:pPr>
      <w:r>
        <w:rPr>
          <w:rFonts w:cs="Calibri" w:ascii="Calibri" w:hAnsi="Calibri"/>
          <w:color w:val="000000"/>
          <w:shd w:fill="FFFFFF" w:val="clear"/>
          <w:lang w:val="en-US" w:eastAsia="en-US"/>
        </w:rPr>
        <w:t>“</w:t>
      </w:r>
      <w:r>
        <w:rPr>
          <w:rFonts w:cs="Calibri" w:ascii="Calibri" w:hAnsi="Calibri"/>
          <w:b/>
          <w:bCs/>
          <w:color w:val="000000"/>
          <w:shd w:fill="FFFFFF" w:val="clear"/>
          <w:lang w:val="en-US" w:eastAsia="en-US"/>
        </w:rPr>
        <w:t>Eğer desen:</w:t>
      </w:r>
      <w:r>
        <w:rPr>
          <w:rFonts w:cs="Calibri" w:ascii="Calibri" w:hAnsi="Calibri"/>
          <w:color w:val="000000"/>
          <w:shd w:fill="FFFFFF" w:val="clear"/>
          <w:lang w:val="en-US" w:eastAsia="en-US"/>
        </w:rPr>
        <w:t xml:space="preserve"> Bu derece mü'minlere muzır ve müz'ic olan vesvese, ne hikmete binaen bize bela olmuş?"</w:t>
      </w:r>
    </w:p>
    <w:p>
      <w:pPr>
        <w:pStyle w:val="Standard"/>
        <w:widowControl w:val="false"/>
        <w:spacing w:before="120" w:after="0"/>
        <w:jc w:val="both"/>
        <w:textAlignment w:val="auto"/>
        <w:rPr>
          <w:rFonts w:ascii="Calibri" w:hAnsi="Calibri" w:cs="Calibri"/>
        </w:rPr>
      </w:pPr>
      <w:r>
        <w:rPr>
          <w:rFonts w:cs="Calibri" w:ascii="Calibri" w:hAnsi="Calibri"/>
          <w:b/>
          <w:bCs/>
          <w:color w:val="000000"/>
          <w:shd w:fill="FFFFFF" w:val="clear"/>
          <w:lang w:val="en-US" w:eastAsia="en-US"/>
        </w:rPr>
        <w:t>Elcevab:</w:t>
      </w:r>
      <w:r>
        <w:rPr>
          <w:rFonts w:cs="Calibri" w:ascii="Calibri" w:hAnsi="Calibri"/>
          <w:color w:val="000000"/>
          <w:shd w:fill="FFFFFF" w:val="clear"/>
          <w:lang w:val="en-US" w:eastAsia="en-US"/>
        </w:rPr>
        <w:t xml:space="preserve"> İfrata varmamak, hem galebe çalmamak şartıyla, asl-ı vesvese teyakkuza sebebdir, taharriye dâîdir, ciddiyete vesiledir. Lâkaydlığı atar, tehavünü def'eder. Onun için Hakîm-i Mutlak, şu dâr-ı imtihanda, şu meydan-ı müsabakada bize bir kamçı-yı teşvik olarak, vesveseyi şeytanın eline vermiş. Beşerin başına vuruyor. Şayet ziyade incitse, Hakîm-i Rahîm'e şekva etmeli, "Eûzü billahi mineşşeytanirracim" demeli.” </w:t>
      </w:r>
      <w:r>
        <w:rPr>
          <w:rFonts w:cs="Calibri" w:ascii="Calibri" w:hAnsi="Calibri"/>
          <w:b/>
          <w:bCs/>
          <w:color w:val="000000"/>
          <w:shd w:fill="FFFFFF" w:val="clear"/>
          <w:lang w:val="en-US" w:eastAsia="en-US"/>
        </w:rPr>
        <w:t>Sözler (278)</w:t>
      </w:r>
    </w:p>
    <w:p>
      <w:pPr>
        <w:pStyle w:val="Standard"/>
        <w:widowControl w:val="false"/>
        <w:spacing w:before="120" w:after="0"/>
        <w:jc w:val="both"/>
        <w:textAlignment w:val="auto"/>
        <w:rPr>
          <w:rFonts w:ascii="Calibri" w:hAnsi="Calibri" w:cs="Calibri"/>
          <w:b/>
          <w:b/>
          <w:bCs/>
          <w:color w:val="000000"/>
        </w:rPr>
      </w:pPr>
      <w:r>
        <w:rPr>
          <w:rFonts w:cs="Calibri" w:ascii="Calibri" w:hAnsi="Calibri"/>
          <w:b/>
          <w:bCs/>
          <w:color w:val="000000"/>
          <w:shd w:fill="FFFFFF" w:val="clear"/>
          <w:lang w:val="en-US" w:eastAsia="en-US"/>
        </w:rPr>
        <w:t>Bu kısımdan anlaşılıyor ki, ahyar ile eşrar arasındaki mübareze tekamüle vesiledir. Bu hususu Hz. Üstad şöyle anlatır:</w:t>
      </w:r>
    </w:p>
    <w:p>
      <w:pPr>
        <w:pStyle w:val="Standard"/>
        <w:widowControl w:val="false"/>
        <w:spacing w:before="120" w:after="0"/>
        <w:jc w:val="both"/>
        <w:textAlignment w:val="auto"/>
        <w:rPr>
          <w:rFonts w:ascii="Calibri" w:hAnsi="Calibri" w:cs="Calibri"/>
        </w:rPr>
      </w:pPr>
      <w:r>
        <w:rPr>
          <w:rFonts w:cs="Calibri" w:ascii="Calibri" w:hAnsi="Calibri"/>
          <w:color w:val="000000"/>
          <w:shd w:fill="FFFFFF" w:val="clear"/>
          <w:lang w:val="en-US" w:eastAsia="en-US"/>
        </w:rPr>
        <w:t>“</w:t>
      </w:r>
      <w:r>
        <w:rPr>
          <w:rFonts w:cs="Calibri" w:ascii="Calibri" w:hAnsi="Calibri"/>
          <w:color w:val="000000"/>
          <w:shd w:fill="FFFFFF" w:val="clear"/>
          <w:lang w:val="en-US" w:eastAsia="en-US"/>
        </w:rPr>
        <w:t xml:space="preserve">şecere-i hilkatın câmi' bir semeresi olan insan nev'inde o kanun-u mübarezeyi daha acib bir şekle getirip </w:t>
      </w:r>
      <w:r>
        <w:rPr>
          <w:rFonts w:cs="Calibri" w:ascii="Calibri" w:hAnsi="Calibri"/>
          <w:color w:val="000000"/>
          <w:u w:val="single"/>
          <w:shd w:fill="FFFFFF" w:val="clear"/>
          <w:lang w:val="en-US" w:eastAsia="en-US"/>
        </w:rPr>
        <w:t>bütün terakkiyat-ı insaniyeye medar</w:t>
      </w:r>
      <w:r>
        <w:rPr>
          <w:rFonts w:cs="Calibri" w:ascii="Calibri" w:hAnsi="Calibri"/>
          <w:color w:val="000000"/>
          <w:shd w:fill="FFFFFF" w:val="clear"/>
          <w:lang w:val="en-US" w:eastAsia="en-US"/>
        </w:rPr>
        <w:t xml:space="preserve"> bir mücahede kapısını açıp, hizbullaha karşı meydana çıkabilmek için hizb-üş şeytana bazı cihazat vermiş.”</w:t>
      </w:r>
      <w:r>
        <w:rPr>
          <w:rFonts w:cs="Calibri" w:ascii="Calibri" w:hAnsi="Calibri"/>
          <w:b/>
          <w:bCs/>
          <w:color w:val="000000"/>
          <w:shd w:fill="FFFFFF" w:val="clear"/>
          <w:lang w:val="en-US" w:eastAsia="en-US"/>
        </w:rPr>
        <w:t xml:space="preserve"> Lem'alar (80)</w:t>
      </w:r>
    </w:p>
    <w:p>
      <w:pPr>
        <w:pStyle w:val="Standard"/>
        <w:widowControl w:val="false"/>
        <w:spacing w:before="120" w:after="0"/>
        <w:jc w:val="both"/>
        <w:textAlignment w:val="auto"/>
        <w:rPr>
          <w:rFonts w:ascii="Calibri" w:hAnsi="Calibri" w:cs="Calibri"/>
          <w:b/>
          <w:b/>
          <w:bCs/>
          <w:color w:val="000000"/>
        </w:rPr>
      </w:pPr>
      <w:r>
        <w:rPr>
          <w:rFonts w:cs="Calibri" w:ascii="Calibri" w:hAnsi="Calibri"/>
          <w:b/>
          <w:bCs/>
          <w:color w:val="000000"/>
          <w:shd w:fill="FFFFFF" w:val="clear"/>
          <w:lang w:val="en-US" w:eastAsia="en-US"/>
        </w:rPr>
        <w:t>Hizb-üş şeytana verilen cihazat ise şu şekilde tarif ediliyor:</w:t>
      </w:r>
    </w:p>
    <w:p>
      <w:pPr>
        <w:pStyle w:val="Standard"/>
        <w:widowControl w:val="false"/>
        <w:spacing w:before="120" w:after="0"/>
        <w:jc w:val="both"/>
        <w:textAlignment w:val="auto"/>
        <w:rPr>
          <w:rFonts w:ascii="Calibri" w:hAnsi="Calibri" w:cs="Calibri"/>
        </w:rPr>
      </w:pPr>
      <w:r>
        <w:rPr>
          <w:rFonts w:cs="Calibri" w:ascii="Calibri" w:hAnsi="Calibri"/>
          <w:color w:val="000000"/>
          <w:shd w:fill="FFFFFF" w:val="clear"/>
          <w:lang w:val="en-US" w:eastAsia="en-US"/>
        </w:rPr>
        <w:t>“</w:t>
      </w:r>
      <w:r>
        <w:rPr>
          <w:rFonts w:cs="Calibri" w:ascii="Calibri" w:hAnsi="Calibri"/>
          <w:color w:val="000000"/>
          <w:shd w:fill="FFFFFF" w:val="clear"/>
          <w:lang w:val="en-US" w:eastAsia="en-US"/>
        </w:rPr>
        <w:t xml:space="preserve">İşte bu sırr-ı dakik içindir ki, enbiyalar çok defa ehl-i dalalete karşı mağlub oluyor. Ve gayet za'f u aczde olan dalalet ehli, manen gayet kuvvetli olan ehl-i hakka muvakkaten galib oluyorlar ve mukavemet ediyorlar. Bu acib mukavemetin sırr-ı hikmeti şudur ki: Dalalette ve küfürde hem </w:t>
      </w:r>
      <w:r>
        <w:rPr>
          <w:rFonts w:cs="Calibri" w:ascii="Calibri" w:hAnsi="Calibri"/>
          <w:color w:val="000000"/>
          <w:u w:val="single"/>
          <w:shd w:fill="FFFFFF" w:val="clear"/>
          <w:lang w:val="en-US" w:eastAsia="en-US"/>
        </w:rPr>
        <w:t xml:space="preserve">adem ve terk </w:t>
      </w:r>
      <w:r>
        <w:rPr>
          <w:rFonts w:cs="Calibri" w:ascii="Calibri" w:hAnsi="Calibri"/>
          <w:color w:val="000000"/>
          <w:shd w:fill="FFFFFF" w:val="clear"/>
          <w:lang w:val="en-US" w:eastAsia="en-US"/>
        </w:rPr>
        <w:t xml:space="preserve">var ki, pek kolaydır, hareket istemez. Hem </w:t>
      </w:r>
      <w:r>
        <w:rPr>
          <w:rFonts w:cs="Calibri" w:ascii="Calibri" w:hAnsi="Calibri"/>
          <w:color w:val="000000"/>
          <w:u w:val="single"/>
          <w:shd w:fill="FFFFFF" w:val="clear"/>
          <w:lang w:val="en-US" w:eastAsia="en-US"/>
        </w:rPr>
        <w:t>tahrib</w:t>
      </w:r>
      <w:r>
        <w:rPr>
          <w:rFonts w:cs="Calibri" w:ascii="Calibri" w:hAnsi="Calibri"/>
          <w:color w:val="000000"/>
          <w:shd w:fill="FFFFFF" w:val="clear"/>
          <w:lang w:val="en-US" w:eastAsia="en-US"/>
        </w:rPr>
        <w:t xml:space="preserve"> var ki, çok sehildir ve âsandır; az bir hareket yeter. Hem </w:t>
      </w:r>
      <w:r>
        <w:rPr>
          <w:rFonts w:cs="Calibri" w:ascii="Calibri" w:hAnsi="Calibri"/>
          <w:color w:val="000000"/>
          <w:u w:val="single"/>
          <w:shd w:fill="FFFFFF" w:val="clear"/>
          <w:lang w:val="en-US" w:eastAsia="en-US"/>
        </w:rPr>
        <w:t>tecavüz</w:t>
      </w:r>
      <w:r>
        <w:rPr>
          <w:rFonts w:cs="Calibri" w:ascii="Calibri" w:hAnsi="Calibri"/>
          <w:color w:val="000000"/>
          <w:shd w:fill="FFFFFF" w:val="clear"/>
          <w:lang w:val="en-US" w:eastAsia="en-US"/>
        </w:rPr>
        <w:t xml:space="preserve"> var ki, az bir amel ile çoklarına zarar verip, ihafe noktasında ve firavuniyet cihetinden onlara bir makam kazandırır. </w:t>
      </w:r>
      <w:r>
        <w:rPr>
          <w:rFonts w:cs="Calibri" w:ascii="Calibri" w:hAnsi="Calibri"/>
          <w:color w:val="000000"/>
          <w:u w:val="single"/>
          <w:shd w:fill="FFFFFF" w:val="clear"/>
          <w:lang w:val="en-US" w:eastAsia="en-US"/>
        </w:rPr>
        <w:t>Hem akibeti görmeyen ve hazır zevke mübtela olan insandaki nebatî ve hayvanî kuvvelerin tatmini, telezzüzü, hürriyeti</w:t>
      </w:r>
      <w:r>
        <w:rPr>
          <w:rFonts w:cs="Calibri" w:ascii="Calibri" w:hAnsi="Calibri"/>
          <w:color w:val="000000"/>
          <w:shd w:fill="FFFFFF" w:val="clear"/>
          <w:lang w:val="en-US" w:eastAsia="en-US"/>
        </w:rPr>
        <w:t xml:space="preserve"> vardır ki, akıl ve kalb gibi letaif-i insaniyeyi insaniyetkârane ve akibet-endişane olan vazifelerinden vazgeçiriyorlar. Ehl-i hidayet ve başta ehl-i nübüvvet ve başta Habib-u Rabb-il Âlemîn olan Resul-i Ekrem Aleyhissalâtü Vesselâm'ın meslek-i kudsîsi, hem </w:t>
      </w:r>
      <w:r>
        <w:rPr>
          <w:rFonts w:cs="Calibri" w:ascii="Calibri" w:hAnsi="Calibri"/>
          <w:color w:val="000000"/>
          <w:u w:val="single"/>
          <w:shd w:fill="FFFFFF" w:val="clear"/>
          <w:lang w:val="en-US" w:eastAsia="en-US"/>
        </w:rPr>
        <w:t>vücudî</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sübutî</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tamir</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hareket</w:t>
      </w:r>
      <w:r>
        <w:rPr>
          <w:rFonts w:cs="Calibri" w:ascii="Calibri" w:hAnsi="Calibri"/>
          <w:color w:val="000000"/>
          <w:shd w:fill="FFFFFF" w:val="clear"/>
          <w:lang w:val="en-US" w:eastAsia="en-US"/>
        </w:rPr>
        <w:t>, hem h</w:t>
      </w:r>
      <w:r>
        <w:rPr>
          <w:rFonts w:cs="Calibri" w:ascii="Calibri" w:hAnsi="Calibri"/>
          <w:color w:val="000000"/>
          <w:u w:val="single"/>
          <w:shd w:fill="FFFFFF" w:val="clear"/>
          <w:lang w:val="en-US" w:eastAsia="en-US"/>
        </w:rPr>
        <w:t>ududda istikamet</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akibeti düşünmek</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ubudiyet</w:t>
      </w:r>
      <w:r>
        <w:rPr>
          <w:rFonts w:cs="Calibri" w:ascii="Calibri" w:hAnsi="Calibri"/>
          <w:color w:val="000000"/>
          <w:shd w:fill="FFFFFF" w:val="clear"/>
          <w:lang w:val="en-US" w:eastAsia="en-US"/>
        </w:rPr>
        <w:t xml:space="preserve">, hem </w:t>
      </w:r>
      <w:r>
        <w:rPr>
          <w:rFonts w:cs="Calibri" w:ascii="Calibri" w:hAnsi="Calibri"/>
          <w:color w:val="000000"/>
          <w:u w:val="single"/>
          <w:shd w:fill="FFFFFF" w:val="clear"/>
          <w:lang w:val="en-US" w:eastAsia="en-US"/>
        </w:rPr>
        <w:t>nefs-i emmarenin firavuniyetini, serbestliğini kırmak</w:t>
      </w:r>
      <w:r>
        <w:rPr>
          <w:rFonts w:cs="Calibri" w:ascii="Calibri" w:hAnsi="Calibri"/>
          <w:color w:val="000000"/>
          <w:shd w:fill="FFFFFF" w:val="clear"/>
          <w:lang w:val="en-US" w:eastAsia="en-US"/>
        </w:rPr>
        <w:t xml:space="preserve"> gibi esasat-ı mühimme bulunduğundandır ki, Medine-i Münevvere'de bulunan o zamanın münafıkları, o parlak güneşe karşı yarasa kuşu gibi gözlerini yumup, o cazibe-i azîmeye karşı şeytanî bir kuvve-i dafiaya kapılıp, dalalette kalmışlar.”</w:t>
      </w:r>
      <w:r>
        <w:rPr>
          <w:rFonts w:cs="Calibri" w:ascii="Calibri" w:hAnsi="Calibri"/>
          <w:b/>
          <w:bCs/>
          <w:color w:val="000000"/>
          <w:shd w:fill="FFFFFF" w:val="clear"/>
          <w:lang w:val="en-US" w:eastAsia="en-US"/>
        </w:rPr>
        <w:t xml:space="preserve"> Lem'alar (80-81)</w:t>
      </w:r>
    </w:p>
    <w:p>
      <w:pPr>
        <w:pStyle w:val="Standard"/>
        <w:widowControl w:val="false"/>
        <w:spacing w:before="120" w:after="0"/>
        <w:jc w:val="both"/>
        <w:textAlignment w:val="auto"/>
        <w:rPr>
          <w:rFonts w:ascii="Calibri" w:hAnsi="Calibri" w:cs="Calibri"/>
        </w:rPr>
      </w:pPr>
      <w:r>
        <w:rPr>
          <w:rFonts w:cs="Calibri" w:ascii="Calibri" w:hAnsi="Calibri"/>
          <w:color w:val="000000"/>
          <w:shd w:fill="FFFFFF" w:val="clear"/>
          <w:lang w:val="en-US" w:eastAsia="en-US"/>
        </w:rPr>
        <w:t>“</w:t>
      </w:r>
      <w:r>
        <w:rPr>
          <w:rFonts w:cs="Calibri" w:ascii="Calibri" w:hAnsi="Calibri"/>
          <w:b/>
          <w:bCs/>
          <w:color w:val="000000"/>
          <w:shd w:fill="FFFFFF" w:val="clear"/>
          <w:lang w:val="en-US" w:eastAsia="en-US"/>
        </w:rPr>
        <w:t xml:space="preserve">İ'lem Eyyühel-Aziz! </w:t>
      </w:r>
      <w:r>
        <w:rPr>
          <w:rFonts w:cs="Calibri" w:ascii="Calibri" w:hAnsi="Calibri"/>
          <w:color w:val="000000"/>
          <w:shd w:fill="FFFFFF" w:val="clear"/>
          <w:lang w:val="en-US" w:eastAsia="en-US"/>
        </w:rPr>
        <w:t xml:space="preserve">İnsan kalben ve fikren hakaik-i İlahiyeye bakıp düşündüğü zaman, bilhâssa namaz ve ibadet esnasında, gerek şeytan tarafından, gerek nefsi tarafından pek fena, pis ve çirkin vesveseler, hatıralar, sinekler gibi kalbe, akla hücum ederler. Bu gibi hevaî, vehmî ve çirkin şeylerin def'iyle uğraşan adam, o vesveselere mağlub olur. Ancak onları mağlub edip kaçırmak çaresi, müdafaayı terk edip onlar ile uğraşmamaktır. Evet arılar ile uğraşıldıkça onlar hücumlarını arttırırlar. Onlara karışılmadığı takdirde, insanı terkeder, giderler. Hem de o gibi vesveselerin, ne hakaik-i İlahiyeye ve ne de senin kalbine bir mazarratı yoktur. Evet pis bir menzilin deliklerinden semanın güneş ve yıldızlarına, cennetin gül ve çiçeklerine bakılırsa, o deliklerdeki pislik ne bakana ve ne de bakılana bulaşmaz. Ve fena bir tesir etmez. {(Haşiye): O çirkin sözler senin kalbinin sözleri değil. Çünki senin kalbin ondan müteessir ve müteessiftir. Belki kalbe yakın olan lümme-i şeytanîden geliyor. Meselâ: Sen namazda, Kâ'be karşısında, huzur-u İlahîde âyâtı tefekkürde olduğun bir halde, şu tedai-i efkâr seni tutup en uzak malayaniyat-ı rezileye sevkeder. Meselâ: Âyinenin içindeki yılanın timsali ısırmaz. Ateşin misali yakmaz. Ve necasetin görünmesi âyineyi telvis etmez.}” </w:t>
      </w:r>
      <w:r>
        <w:rPr>
          <w:rFonts w:cs="Calibri" w:ascii="Calibri" w:hAnsi="Calibri"/>
          <w:b/>
          <w:bCs/>
          <w:color w:val="000000"/>
          <w:shd w:fill="FFFFFF" w:val="clear"/>
          <w:lang w:val="en-US" w:eastAsia="en-US"/>
        </w:rPr>
        <w:t>Mesnevi-i Nuriye (96)</w:t>
      </w:r>
    </w:p>
    <w:p>
      <w:pPr>
        <w:pStyle w:val="Standard"/>
        <w:widowControl w:val="false"/>
        <w:spacing w:before="120" w:after="0"/>
        <w:jc w:val="both"/>
        <w:textAlignment w:val="auto"/>
        <w:rPr>
          <w:rFonts w:ascii="Calibri" w:hAnsi="Calibri" w:cs="Calibri"/>
          <w:color w:val="000000"/>
        </w:rPr>
      </w:pPr>
      <w:r>
        <w:rPr>
          <w:rFonts w:cs="Calibri" w:ascii="Calibri" w:hAnsi="Calibri"/>
          <w:color w:val="000000"/>
          <w:shd w:fill="FFFFFF" w:val="clear"/>
          <w:lang w:val="en-US" w:eastAsia="en-US"/>
        </w:rPr>
        <w:t>“</w:t>
      </w:r>
      <w:r>
        <w:rPr>
          <w:rFonts w:cs="Calibri" w:ascii="Calibri" w:hAnsi="Calibri"/>
          <w:color w:val="000000"/>
          <w:shd w:fill="FFFFFF" w:val="clear"/>
          <w:lang w:val="en-US" w:eastAsia="en-US"/>
        </w:rPr>
        <w:t>Bu fakir Said, Eski Said'den çıkmaya çalıştığı bir zamanda, rehbersizlikten ve nefs-i emmarenin gururundan gayet müdhiş ve manevî bir fırtına içinde akıl ve kalbim hakaik içerisinde yuvarlandılar. Kâh süreyyadan seraya, kâh seradan süreyyaya kadar bir sukut ve suud içerisinde çalkanıyorlardı.</w:t>
      </w:r>
    </w:p>
    <w:p>
      <w:pPr>
        <w:pStyle w:val="Standard"/>
        <w:widowControl w:val="false"/>
        <w:spacing w:before="120" w:after="0"/>
        <w:jc w:val="both"/>
        <w:textAlignment w:val="auto"/>
        <w:rPr>
          <w:rFonts w:ascii="Calibri" w:hAnsi="Calibri" w:cs="Calibri"/>
        </w:rPr>
      </w:pPr>
      <w:r>
        <w:rPr>
          <w:rFonts w:cs="Calibri" w:ascii="Calibri" w:hAnsi="Calibri"/>
          <w:color w:val="000000"/>
          <w:shd w:fill="FFFFFF" w:val="clear"/>
          <w:lang w:val="en-US" w:eastAsia="en-US"/>
        </w:rPr>
        <w:t xml:space="preserve">İşte o zaman müşahede ettim ki: Sünnet-i Seniyenin mes'eleleri, hattâ küçük âdâbları, gemilerde hatt-ı hareketi gösteren kıblenameli birer pusula gibi, hadsiz zararlı, zulümatlı yollar içinde birer düğme hükmünde görüyordum. Hem o seyahat-ı ruhiyede çok tazyikat altında gayet ağır yükler yüklenmiş bir vaziyette kendimi gördüğüm zamanda, Sünnet-i Seniyenin o vaziyete temas eden mes'elelerine ittiba ettikçe, benim bütün ağırlıklarımı alıyor gibi bir hıffet buluyordum. Bir teslimiyetle tereddüdlerden ve vesveselerden, yani "Acaba böyle hareket hak mıdır, maslahat mıdır?" diye endişelerden kurtuluyordum. Ne vakit elimi çektiysem, bakıyordum: Tazyikat çok. Nereye gittikleri anlaşılmayan çok yollar var. Yük ağır, ben de gayet âcizim. Nazarım da kısa, yol da zulümatlı... ne vakit Sünnete yapışsam; yol aydınlaşıyor, selâmetli yol görünüyor, yük hafifleşiyor, tazyikat kalkıyor gibi bir halet hissediyordum. İşte o zamanlarımda İmam-ı Rabbanî'nin hükmünü bilmüşahede tasdik ettim.” </w:t>
      </w:r>
      <w:r>
        <w:rPr>
          <w:rFonts w:cs="Calibri" w:ascii="Calibri" w:hAnsi="Calibri"/>
          <w:b/>
          <w:bCs/>
          <w:color w:val="000000"/>
          <w:shd w:fill="FFFFFF" w:val="clear"/>
          <w:lang w:val="en-US" w:eastAsia="en-US"/>
        </w:rPr>
        <w:t>Lem'alar (50 - 51)</w:t>
      </w:r>
    </w:p>
    <w:p>
      <w:pPr>
        <w:pStyle w:val="Standard"/>
        <w:widowControl w:val="false"/>
        <w:spacing w:before="120" w:after="0"/>
        <w:jc w:val="both"/>
        <w:textAlignment w:val="auto"/>
        <w:rPr>
          <w:rFonts w:ascii="Calibri" w:hAnsi="Calibri" w:cs="Calibri"/>
        </w:rPr>
      </w:pPr>
      <w:r>
        <w:rPr>
          <w:rFonts w:cs="Calibri" w:ascii="Calibri" w:hAnsi="Calibri"/>
          <w:b/>
          <w:bCs/>
        </w:rPr>
        <w:t>Yani, Allah’ın sonsuz ilim ve hikmetinden gelen hükümlerin, akıl, kal</w:t>
      </w:r>
      <w:r>
        <w:rPr>
          <w:rFonts w:cs="Calibri" w:ascii="Calibri" w:hAnsi="Calibri"/>
          <w:b/>
          <w:bCs/>
        </w:rPr>
        <w:t>b</w:t>
      </w:r>
      <w:r>
        <w:rPr>
          <w:rFonts w:cs="Calibri" w:ascii="Calibri" w:hAnsi="Calibri"/>
          <w:b/>
          <w:bCs/>
        </w:rPr>
        <w:t xml:space="preserve"> ve ruh nazarında kat’iyyen doğru oldukları anlayışına istinad eden vicdanın, teslimiyetle vesveselerden kurtulup huzura vardığı beyan ediliyor.</w:t>
      </w:r>
    </w:p>
    <w:p>
      <w:pPr>
        <w:pStyle w:val="Standard"/>
        <w:widowControl w:val="false"/>
        <w:spacing w:before="120" w:after="0"/>
        <w:jc w:val="both"/>
        <w:textAlignment w:val="auto"/>
        <w:rPr>
          <w:rFonts w:ascii="Calibri" w:hAnsi="Calibri" w:cs="Calibri"/>
        </w:rPr>
      </w:pPr>
      <w:r>
        <w:rPr>
          <w:rFonts w:cs="Calibri" w:ascii="Calibri" w:hAnsi="Calibri"/>
        </w:rPr>
        <w:t>“</w:t>
      </w:r>
      <w:r>
        <w:rPr>
          <w:rFonts w:cs="Calibri" w:ascii="Calibri" w:hAnsi="Calibri"/>
        </w:rPr>
        <w:t>Arkadaş! Vesvese ve evham zulmetleri içinde yürürken, Resul-i Ekrem'in (A.S.M.) sünnetleri birer yıldız, birer lâmba vazifesini gördüklerini gördüm. Herbir sünnet veya bir hadd-i şer'î, zulmetli dalalet yollarında güneş gibi parlıyor. O yollarda insan, zerre-miskal o sünnetlerden inhiraf ve udûl ederse; şeytanlara mel'ab, evhama merkeb, ehval ve korkulara ma'rez ve dağlar kadar ağır yüklere matiyye olacaktır.</w:t>
      </w:r>
    </w:p>
    <w:p>
      <w:pPr>
        <w:pStyle w:val="Standard"/>
        <w:widowControl w:val="false"/>
        <w:spacing w:before="120" w:after="0"/>
        <w:jc w:val="both"/>
        <w:textAlignment w:val="auto"/>
        <w:rPr>
          <w:rFonts w:ascii="Calibri" w:hAnsi="Calibri" w:cs="Calibri"/>
        </w:rPr>
      </w:pPr>
      <w:r>
        <w:rPr>
          <w:rFonts w:cs="Calibri" w:ascii="Calibri" w:hAnsi="Calibri"/>
        </w:rPr>
        <w:t xml:space="preserve">Ve keza o sünnetleri, sanki semadan tedelli ve tenezzül eden ipler gibi gördüm ki, onlara temessük eden yükselir, saadetlere nâil olur. Muhalefet edip de akla dayananlar ise, uzun bir minare ile semaya çıkmak hamakatında bulunan Firavun gibi bir firavun olur...” </w:t>
      </w:r>
      <w:r>
        <w:rPr>
          <w:rFonts w:cs="Calibri" w:ascii="Calibri" w:hAnsi="Calibri"/>
          <w:b/>
          <w:bCs/>
        </w:rPr>
        <w:t>Mesnevi-i Nuriye (77</w:t>
      </w:r>
      <w:r>
        <w:rPr>
          <w:rFonts w:cs="Calibri" w:ascii="Calibri" w:hAnsi="Calibri"/>
          <w:b/>
          <w:bCs/>
        </w:rPr>
        <w:t>)</w:t>
      </w:r>
    </w:p>
    <w:p>
      <w:pPr>
        <w:pStyle w:val="Standard"/>
        <w:widowControl w:val="false"/>
        <w:spacing w:before="120" w:after="0"/>
        <w:jc w:val="both"/>
        <w:textAlignment w:val="auto"/>
        <w:rPr>
          <w:rFonts w:ascii="Calibri" w:hAnsi="Calibri" w:cs="Calibri"/>
        </w:rPr>
      </w:pPr>
      <w:r>
        <w:rPr>
          <w:rFonts w:cs="Calibri" w:ascii="Calibri" w:hAnsi="Calibri"/>
          <w:b/>
          <w:bCs/>
        </w:rPr>
        <w:t>Evet teslimiyete istinad etmek dinde esas teşkil eder diye hatırlatılıyor.</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tr-T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SimSun" w:cs="Arial"/>
      <w:color w:val="auto"/>
      <w:kern w:val="2"/>
      <w:sz w:val="24"/>
      <w:szCs w:val="24"/>
      <w:lang w:val="tr-TR" w:eastAsia="zh-CN" w:bidi="hi-IN"/>
    </w:rPr>
  </w:style>
  <w:style w:type="character" w:styleId="DefaultParagraphFont" w:default="1">
    <w:name w:val="Default Paragraph Font"/>
    <w:uiPriority w:val="1"/>
    <w:semiHidden/>
    <w:unhideWhenUsed/>
    <w:qFormat/>
    <w:rPr/>
  </w:style>
  <w:style w:type="paragraph" w:styleId="Balk" w:customStyle="1">
    <w:name w:val="Başlık"/>
    <w:basedOn w:val="Standard"/>
    <w:next w:val="Textbody"/>
    <w:qFormat/>
    <w:pPr>
      <w:keepNext w:val="true"/>
      <w:spacing w:before="240" w:after="120"/>
    </w:pPr>
    <w:rPr>
      <w:rFonts w:ascii="Liberation Sans" w:hAnsi="Liberation Sans" w:eastAsia="Microsoft YaHei"/>
      <w:sz w:val="28"/>
      <w:szCs w:val="28"/>
    </w:rPr>
  </w:style>
  <w:style w:type="paragraph" w:styleId="MetinGvdesi">
    <w:name w:val="Body Text"/>
    <w:basedOn w:val="Normal"/>
    <w:pPr>
      <w:spacing w:lineRule="auto" w:line="276" w:before="0" w:after="140"/>
    </w:pPr>
    <w:rPr/>
  </w:style>
  <w:style w:type="paragraph" w:styleId="Liste">
    <w:name w:val="List"/>
    <w:basedOn w:val="Textbody"/>
    <w:pPr/>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Standard"/>
    <w:qFormat/>
    <w:pPr>
      <w:suppressLineNumbers/>
    </w:pPr>
    <w:rPr/>
  </w:style>
  <w:style w:type="paragraph" w:styleId="Standard" w:customStyle="1">
    <w:name w:val="Standard"/>
    <w:qFormat/>
    <w:pPr>
      <w:widowControl/>
      <w:suppressAutoHyphens w:val="true"/>
      <w:bidi w:val="0"/>
      <w:jc w:val="left"/>
      <w:textAlignment w:val="baseline"/>
    </w:pPr>
    <w:rPr>
      <w:rFonts w:ascii="Liberation Serif" w:hAnsi="Liberation Serif" w:eastAsia="NSimSun" w:cs="Arial"/>
      <w:color w:val="auto"/>
      <w:kern w:val="2"/>
      <w:sz w:val="24"/>
      <w:szCs w:val="24"/>
      <w:lang w:val="tr-T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LibreOffice/6.3.2.2$Windows_X86_64 LibreOffice_project/98b30e735bda24bc04ab42594c85f7fd8be07b9c</Application>
  <Pages>2</Pages>
  <Words>964</Words>
  <Characters>5993</Characters>
  <CharactersWithSpaces>6937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3</cp:revision>
  <dcterms:created xsi:type="dcterms:W3CDTF">2019-03-28T14:02:00Z</dcterms:created>
  <dcterms:modified xsi:type="dcterms:W3CDTF">2019-11-02T21:41:19Z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